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8E5BC" w14:textId="77777777" w:rsidR="00A702B2" w:rsidRPr="007A5F2C" w:rsidRDefault="00A702B2" w:rsidP="00A702B2">
      <w:pPr>
        <w:jc w:val="center"/>
        <w:rPr>
          <w:sz w:val="20"/>
          <w:szCs w:val="20"/>
        </w:rPr>
      </w:pPr>
      <w:r w:rsidRPr="007A5F2C">
        <w:rPr>
          <w:sz w:val="20"/>
          <w:szCs w:val="20"/>
        </w:rPr>
        <w:t>Universidad Nacional de las Artes</w:t>
      </w:r>
    </w:p>
    <w:p w14:paraId="22F2290D" w14:textId="77777777" w:rsidR="00A702B2" w:rsidRPr="007A5F2C" w:rsidRDefault="00A702B2" w:rsidP="00A702B2">
      <w:pPr>
        <w:jc w:val="center"/>
        <w:rPr>
          <w:sz w:val="20"/>
          <w:szCs w:val="20"/>
        </w:rPr>
      </w:pPr>
      <w:r w:rsidRPr="007A5F2C">
        <w:rPr>
          <w:sz w:val="20"/>
          <w:szCs w:val="20"/>
        </w:rPr>
        <w:t>Departamento de Artes Visuales “Prilidiano Pueyrredón”</w:t>
      </w:r>
    </w:p>
    <w:p w14:paraId="3F1DA3B3" w14:textId="77777777" w:rsidR="00A702B2" w:rsidRPr="007A5F2C" w:rsidRDefault="00A702B2" w:rsidP="00A702B2">
      <w:pPr>
        <w:jc w:val="center"/>
        <w:rPr>
          <w:sz w:val="20"/>
          <w:szCs w:val="20"/>
        </w:rPr>
      </w:pPr>
      <w:r w:rsidRPr="007A5F2C">
        <w:rPr>
          <w:sz w:val="20"/>
          <w:szCs w:val="20"/>
        </w:rPr>
        <w:t>Secretaría de Investigación y Posgrado</w:t>
      </w:r>
    </w:p>
    <w:p w14:paraId="6F1DEAE8" w14:textId="77777777" w:rsidR="00A702B2" w:rsidRPr="007A5F2C" w:rsidRDefault="00A702B2" w:rsidP="00A702B2">
      <w:pPr>
        <w:jc w:val="center"/>
        <w:rPr>
          <w:sz w:val="20"/>
          <w:szCs w:val="20"/>
        </w:rPr>
      </w:pPr>
      <w:r w:rsidRPr="007A5F2C">
        <w:rPr>
          <w:sz w:val="20"/>
          <w:szCs w:val="20"/>
        </w:rPr>
        <w:t>Especialización en Medios y Tecnologías para la Producción Pictórica</w:t>
      </w:r>
    </w:p>
    <w:p w14:paraId="69C9C129" w14:textId="330522CC" w:rsidR="00A702B2" w:rsidRPr="007A5F2C" w:rsidRDefault="00A702B2" w:rsidP="00A702B2">
      <w:pPr>
        <w:jc w:val="both"/>
        <w:rPr>
          <w:sz w:val="20"/>
          <w:szCs w:val="20"/>
        </w:rPr>
      </w:pPr>
    </w:p>
    <w:p w14:paraId="6714C918" w14:textId="77777777" w:rsidR="00BF13AB" w:rsidRPr="007A5F2C" w:rsidRDefault="00BF13AB" w:rsidP="00A702B2">
      <w:pPr>
        <w:jc w:val="both"/>
        <w:rPr>
          <w:sz w:val="20"/>
          <w:szCs w:val="20"/>
        </w:rPr>
      </w:pPr>
    </w:p>
    <w:p w14:paraId="7C043DE6" w14:textId="69FF7FA5" w:rsidR="00A702B2" w:rsidRPr="007A5F2C" w:rsidRDefault="00A702B2" w:rsidP="00A702B2">
      <w:pPr>
        <w:jc w:val="both"/>
        <w:rPr>
          <w:b/>
          <w:bCs/>
          <w:i/>
          <w:iCs/>
          <w:sz w:val="20"/>
          <w:szCs w:val="20"/>
        </w:rPr>
      </w:pPr>
      <w:r w:rsidRPr="007A5F2C">
        <w:rPr>
          <w:sz w:val="20"/>
          <w:szCs w:val="20"/>
        </w:rPr>
        <w:t xml:space="preserve">Seminario: </w:t>
      </w:r>
      <w:r w:rsidRPr="007A5F2C">
        <w:rPr>
          <w:b/>
          <w:bCs/>
          <w:i/>
          <w:iCs/>
          <w:sz w:val="20"/>
          <w:szCs w:val="20"/>
        </w:rPr>
        <w:t>Historia y Teoría del Arte Específic</w:t>
      </w:r>
      <w:r w:rsidR="00A52C43" w:rsidRPr="007A5F2C">
        <w:rPr>
          <w:b/>
          <w:bCs/>
          <w:i/>
          <w:iCs/>
          <w:sz w:val="20"/>
          <w:szCs w:val="20"/>
        </w:rPr>
        <w:t>as</w:t>
      </w:r>
    </w:p>
    <w:p w14:paraId="49C791FF" w14:textId="77777777" w:rsidR="00A702B2" w:rsidRPr="007A5F2C" w:rsidRDefault="00A702B2" w:rsidP="00A702B2">
      <w:pPr>
        <w:jc w:val="both"/>
        <w:rPr>
          <w:sz w:val="20"/>
          <w:szCs w:val="20"/>
        </w:rPr>
      </w:pPr>
      <w:r w:rsidRPr="007A5F2C">
        <w:rPr>
          <w:sz w:val="20"/>
          <w:szCs w:val="20"/>
        </w:rPr>
        <w:t>Dictantes: Alicia Romero, Marcelo Giménez</w:t>
      </w:r>
    </w:p>
    <w:p w14:paraId="0838BDC7" w14:textId="77777777" w:rsidR="009B336E" w:rsidRPr="007A5F2C" w:rsidRDefault="009B336E" w:rsidP="00A702B2">
      <w:pPr>
        <w:jc w:val="both"/>
        <w:rPr>
          <w:sz w:val="20"/>
          <w:szCs w:val="20"/>
        </w:rPr>
      </w:pPr>
      <w:r w:rsidRPr="007A5F2C">
        <w:rPr>
          <w:sz w:val="20"/>
          <w:szCs w:val="20"/>
        </w:rPr>
        <w:t>Curso lectivo: 2020-primer cuatrimestre</w:t>
      </w:r>
    </w:p>
    <w:p w14:paraId="03D5427B" w14:textId="77777777" w:rsidR="00A702B2" w:rsidRPr="007A5F2C" w:rsidRDefault="00A702B2" w:rsidP="00A702B2">
      <w:pPr>
        <w:jc w:val="both"/>
        <w:rPr>
          <w:sz w:val="20"/>
          <w:szCs w:val="20"/>
        </w:rPr>
      </w:pPr>
    </w:p>
    <w:p w14:paraId="27640B3A" w14:textId="6C489A4E" w:rsidR="00A702B2" w:rsidRPr="007A5F2C" w:rsidRDefault="00DC4A67" w:rsidP="00A702B2">
      <w:pPr>
        <w:jc w:val="both"/>
        <w:rPr>
          <w:sz w:val="20"/>
          <w:szCs w:val="20"/>
        </w:rPr>
      </w:pPr>
      <w:r w:rsidRPr="007A5F2C">
        <w:rPr>
          <w:b/>
          <w:bCs/>
          <w:sz w:val="20"/>
          <w:szCs w:val="20"/>
        </w:rPr>
        <w:t xml:space="preserve">Encuentro </w:t>
      </w:r>
      <w:r w:rsidR="00CA5E13">
        <w:rPr>
          <w:b/>
          <w:bCs/>
          <w:sz w:val="20"/>
          <w:szCs w:val="20"/>
        </w:rPr>
        <w:t>6</w:t>
      </w:r>
      <w:r w:rsidR="009B336E" w:rsidRPr="007A5F2C">
        <w:rPr>
          <w:b/>
          <w:bCs/>
          <w:sz w:val="20"/>
          <w:szCs w:val="20"/>
        </w:rPr>
        <w:t xml:space="preserve"> </w:t>
      </w:r>
      <w:r w:rsidR="009B336E" w:rsidRPr="007A5F2C">
        <w:rPr>
          <w:sz w:val="20"/>
          <w:szCs w:val="20"/>
        </w:rPr>
        <w:t xml:space="preserve">(jueves </w:t>
      </w:r>
      <w:r w:rsidR="00CA5E13">
        <w:rPr>
          <w:sz w:val="20"/>
          <w:szCs w:val="20"/>
        </w:rPr>
        <w:t>25</w:t>
      </w:r>
      <w:r w:rsidR="00DC71B0" w:rsidRPr="007A5F2C">
        <w:rPr>
          <w:sz w:val="20"/>
          <w:szCs w:val="20"/>
        </w:rPr>
        <w:t xml:space="preserve"> de junio</w:t>
      </w:r>
      <w:r w:rsidR="009B336E" w:rsidRPr="007A5F2C">
        <w:rPr>
          <w:sz w:val="20"/>
          <w:szCs w:val="20"/>
        </w:rPr>
        <w:t>)</w:t>
      </w:r>
    </w:p>
    <w:p w14:paraId="440F7FCB" w14:textId="77777777" w:rsidR="00A702B2" w:rsidRPr="0067424F" w:rsidRDefault="00A702B2" w:rsidP="00A702B2">
      <w:pPr>
        <w:jc w:val="both"/>
        <w:rPr>
          <w:sz w:val="20"/>
          <w:szCs w:val="20"/>
        </w:rPr>
      </w:pPr>
    </w:p>
    <w:p w14:paraId="7923906D" w14:textId="40D7E66D" w:rsidR="0067424F" w:rsidRDefault="000D78C2" w:rsidP="00782E6F">
      <w:pPr>
        <w:jc w:val="both"/>
        <w:rPr>
          <w:sz w:val="20"/>
          <w:szCs w:val="20"/>
        </w:rPr>
      </w:pPr>
      <w:r w:rsidRPr="0067424F">
        <w:rPr>
          <w:sz w:val="20"/>
          <w:szCs w:val="20"/>
        </w:rPr>
        <w:t xml:space="preserve">Esta semana nuestro encuentro </w:t>
      </w:r>
      <w:r w:rsidR="00782E6F" w:rsidRPr="0067424F">
        <w:rPr>
          <w:sz w:val="20"/>
          <w:szCs w:val="20"/>
        </w:rPr>
        <w:t>se enfoca en</w:t>
      </w:r>
      <w:r w:rsidR="00A53475">
        <w:rPr>
          <w:sz w:val="20"/>
          <w:szCs w:val="20"/>
        </w:rPr>
        <w:t xml:space="preserve"> un rasgo de contemporaneidad en las prácticas artísticas: la formulación de un proyecto en artes. Esta cuestión se entrama con otra circunstancia del presente: el hecho de que las prácticas artísticas han alcanzado, en el ámbito académico, un estatuto de paridad respecto de otros haceres que la Modernidad jerarquizó de modo preponderante, como el científico y el tecnológico. Esto implica su desarrollo dentro de instituciones ante las que debe responder de modo fehaciente por sus aportes al conocimiento de aquellos asuntos que aborde, asumiendo las perspectivas que escoja, propiciando la transferencia de sus resultados a su comunidad de referencia…</w:t>
      </w:r>
    </w:p>
    <w:p w14:paraId="35AFC83A" w14:textId="39E301E3" w:rsidR="00A53475" w:rsidRDefault="00A53475" w:rsidP="00782E6F">
      <w:pPr>
        <w:jc w:val="both"/>
        <w:rPr>
          <w:sz w:val="20"/>
          <w:szCs w:val="20"/>
        </w:rPr>
      </w:pPr>
      <w:r>
        <w:rPr>
          <w:sz w:val="20"/>
          <w:szCs w:val="20"/>
        </w:rPr>
        <w:t xml:space="preserve">Es por ello que la dimensión investigativa de las prácticas artísticas, más allá del sentido de “experimentación” que ha tenido en tiempos modernos, hoy adquiere otro significado posible: la asunción de un interrogante </w:t>
      </w:r>
      <w:r w:rsidR="00EC161C">
        <w:rPr>
          <w:sz w:val="20"/>
          <w:szCs w:val="20"/>
        </w:rPr>
        <w:t xml:space="preserve">de actualidad al que buscará responder desde su lugar de </w:t>
      </w:r>
      <w:r w:rsidR="00A5531B">
        <w:rPr>
          <w:sz w:val="20"/>
          <w:szCs w:val="20"/>
        </w:rPr>
        <w:t>eficacia</w:t>
      </w:r>
      <w:r w:rsidR="00EC161C">
        <w:rPr>
          <w:sz w:val="20"/>
          <w:szCs w:val="20"/>
        </w:rPr>
        <w:t>: la sensibilidad. Allí donde el sociólogo, el antropólogo, el historiador, el filósofo, el geógrafo, el biólogo</w:t>
      </w:r>
      <w:r w:rsidR="00A5531B">
        <w:rPr>
          <w:sz w:val="20"/>
          <w:szCs w:val="20"/>
        </w:rPr>
        <w:t xml:space="preserve"> o tantos otros</w:t>
      </w:r>
      <w:r w:rsidR="00EC161C">
        <w:rPr>
          <w:sz w:val="20"/>
          <w:szCs w:val="20"/>
        </w:rPr>
        <w:t xml:space="preserve"> formulen una respuesta a una determinada cuestión, el artista aportará la dimensión singular que proveerán a la suya las capacidades adquiridas en lo largo de su formación y su perfeccionamiento. De tal modo, la práctica artística contemporánea se dirime en términos distantes de la concepción moderna del hacer por “inspiración” </w:t>
      </w:r>
      <w:proofErr w:type="spellStart"/>
      <w:r w:rsidR="00EC161C">
        <w:rPr>
          <w:sz w:val="20"/>
          <w:szCs w:val="20"/>
        </w:rPr>
        <w:t>cuasi-divina</w:t>
      </w:r>
      <w:proofErr w:type="spellEnd"/>
      <w:r w:rsidR="00EC161C">
        <w:rPr>
          <w:sz w:val="20"/>
          <w:szCs w:val="20"/>
        </w:rPr>
        <w:t xml:space="preserve"> de un “genio” artístico </w:t>
      </w:r>
      <w:r w:rsidR="00A5531B">
        <w:rPr>
          <w:sz w:val="20"/>
          <w:szCs w:val="20"/>
        </w:rPr>
        <w:t xml:space="preserve">que alienta </w:t>
      </w:r>
      <w:r w:rsidR="00EC161C">
        <w:rPr>
          <w:sz w:val="20"/>
          <w:szCs w:val="20"/>
        </w:rPr>
        <w:t>una subjetividad “impar”</w:t>
      </w:r>
      <w:r w:rsidR="00A5531B">
        <w:rPr>
          <w:sz w:val="20"/>
          <w:szCs w:val="20"/>
        </w:rPr>
        <w:t xml:space="preserve"> con derecho absoluto de expresión;</w:t>
      </w:r>
      <w:r w:rsidR="00EC161C">
        <w:rPr>
          <w:sz w:val="20"/>
          <w:szCs w:val="20"/>
        </w:rPr>
        <w:t xml:space="preserve"> partir del reconocimiento adquirido entre sus pares de otras áreas del saber, emprender la tarea artística demanda</w:t>
      </w:r>
      <w:r w:rsidR="00A5531B">
        <w:rPr>
          <w:sz w:val="20"/>
          <w:szCs w:val="20"/>
        </w:rPr>
        <w:t xml:space="preserve"> muy frecuentemente</w:t>
      </w:r>
      <w:r w:rsidR="00EC161C">
        <w:rPr>
          <w:sz w:val="20"/>
          <w:szCs w:val="20"/>
        </w:rPr>
        <w:t xml:space="preserve"> la formulación de un proyecto en </w:t>
      </w:r>
      <w:proofErr w:type="spellStart"/>
      <w:r w:rsidR="00EC161C">
        <w:rPr>
          <w:sz w:val="20"/>
          <w:szCs w:val="20"/>
        </w:rPr>
        <w:t>pos</w:t>
      </w:r>
      <w:proofErr w:type="spellEnd"/>
      <w:r w:rsidR="00EC161C">
        <w:rPr>
          <w:sz w:val="20"/>
          <w:szCs w:val="20"/>
        </w:rPr>
        <w:t xml:space="preserve"> de obtener la aprobación de su comunidad de pertenencia</w:t>
      </w:r>
      <w:r w:rsidR="00A5531B">
        <w:rPr>
          <w:sz w:val="20"/>
          <w:szCs w:val="20"/>
        </w:rPr>
        <w:t xml:space="preserve"> en lo que atañe a la pertinencia de su labor</w:t>
      </w:r>
      <w:r w:rsidR="00EC161C">
        <w:rPr>
          <w:sz w:val="20"/>
          <w:szCs w:val="20"/>
        </w:rPr>
        <w:t xml:space="preserve">. </w:t>
      </w:r>
    </w:p>
    <w:p w14:paraId="4CA929E9" w14:textId="3135DE5F" w:rsidR="00A5531B" w:rsidRDefault="00A5531B" w:rsidP="00782E6F">
      <w:pPr>
        <w:jc w:val="both"/>
        <w:rPr>
          <w:sz w:val="20"/>
          <w:szCs w:val="20"/>
        </w:rPr>
      </w:pPr>
      <w:r>
        <w:rPr>
          <w:sz w:val="20"/>
          <w:szCs w:val="20"/>
        </w:rPr>
        <w:t>Esta presentación recorre algunos planteos teóricos que van desde la siempre vigente reflexión acerca de qué es una “idea” y más puntualmente qué es una idea en el quehacer artístico, esto es, qué es un “acto” de creación, para luego discernir qué implica formular un “proyecto” artístico a partir del “archivo” del que todo artista dispone y con el que para tal tarea, y qué lugar todo esto ocupa en el largo devenir de un “proceso” creativo. Algunos ejemplos tal vez conocidos, otros por conocer, y aquellos múltiples que podrán ir descubriendo a partir de sus propias asociaciones, indagaciones y pesquisas permitirán afianzar la aproximación a estas nociones.</w:t>
      </w:r>
    </w:p>
    <w:p w14:paraId="4FC6169E" w14:textId="02E2EADF" w:rsidR="00267F8D" w:rsidRPr="0067424F" w:rsidRDefault="00A5531B" w:rsidP="00782E6F">
      <w:pPr>
        <w:jc w:val="both"/>
        <w:rPr>
          <w:sz w:val="20"/>
          <w:szCs w:val="20"/>
        </w:rPr>
      </w:pPr>
      <w:r>
        <w:rPr>
          <w:sz w:val="20"/>
          <w:szCs w:val="20"/>
        </w:rPr>
        <w:t>La presentación de esta semana está disponible en este vínculo:</w:t>
      </w:r>
    </w:p>
    <w:p w14:paraId="3FBC54E4" w14:textId="57F70EF2" w:rsidR="0067424F" w:rsidRPr="00A61127" w:rsidRDefault="00A53475" w:rsidP="0067424F">
      <w:pPr>
        <w:jc w:val="both"/>
        <w:rPr>
          <w:sz w:val="20"/>
          <w:szCs w:val="20"/>
        </w:rPr>
      </w:pPr>
      <w:hyperlink r:id="rId4" w:history="1">
        <w:r w:rsidRPr="00A61127">
          <w:rPr>
            <w:rStyle w:val="Hipervnculo"/>
            <w:sz w:val="20"/>
            <w:szCs w:val="20"/>
          </w:rPr>
          <w:t>https://www.mediafire.com/file/207nhby90acvs2f/2020-HTAE-6-proyectos.ppsx/file</w:t>
        </w:r>
      </w:hyperlink>
    </w:p>
    <w:p w14:paraId="3ABAB02F" w14:textId="77777777" w:rsidR="00A53475" w:rsidRPr="00D77766" w:rsidRDefault="00A53475" w:rsidP="0067424F">
      <w:pPr>
        <w:jc w:val="both"/>
      </w:pPr>
    </w:p>
    <w:p w14:paraId="165EC06F" w14:textId="77777777" w:rsidR="0067424F" w:rsidRPr="007A5F2C" w:rsidRDefault="0067424F" w:rsidP="000D78C2">
      <w:pPr>
        <w:jc w:val="both"/>
        <w:rPr>
          <w:sz w:val="20"/>
          <w:szCs w:val="20"/>
        </w:rPr>
      </w:pPr>
    </w:p>
    <w:p w14:paraId="6C601F06" w14:textId="3E9324BD" w:rsidR="005C0AEF" w:rsidRPr="007A5F2C" w:rsidRDefault="005C0AEF" w:rsidP="000D78C2">
      <w:pPr>
        <w:jc w:val="both"/>
        <w:rPr>
          <w:sz w:val="20"/>
          <w:szCs w:val="20"/>
        </w:rPr>
      </w:pPr>
    </w:p>
    <w:sectPr w:rsidR="005C0AEF" w:rsidRPr="007A5F2C" w:rsidSect="009B33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F7"/>
    <w:rsid w:val="0005672F"/>
    <w:rsid w:val="00074189"/>
    <w:rsid w:val="000D75A0"/>
    <w:rsid w:val="000D78C2"/>
    <w:rsid w:val="00130A29"/>
    <w:rsid w:val="00267F8D"/>
    <w:rsid w:val="002B0E43"/>
    <w:rsid w:val="002E196A"/>
    <w:rsid w:val="00302D7C"/>
    <w:rsid w:val="00316E04"/>
    <w:rsid w:val="003F11BB"/>
    <w:rsid w:val="005C0AEF"/>
    <w:rsid w:val="0067424F"/>
    <w:rsid w:val="006945B3"/>
    <w:rsid w:val="00736455"/>
    <w:rsid w:val="00736BA7"/>
    <w:rsid w:val="00737DAD"/>
    <w:rsid w:val="00782E6F"/>
    <w:rsid w:val="007A5F2C"/>
    <w:rsid w:val="007B4B3F"/>
    <w:rsid w:val="008108F9"/>
    <w:rsid w:val="0081409E"/>
    <w:rsid w:val="008635AD"/>
    <w:rsid w:val="008C1839"/>
    <w:rsid w:val="009210D7"/>
    <w:rsid w:val="00932FE6"/>
    <w:rsid w:val="009B336E"/>
    <w:rsid w:val="00A2063A"/>
    <w:rsid w:val="00A52C43"/>
    <w:rsid w:val="00A53475"/>
    <w:rsid w:val="00A5531B"/>
    <w:rsid w:val="00A61127"/>
    <w:rsid w:val="00A702B2"/>
    <w:rsid w:val="00A724F7"/>
    <w:rsid w:val="00AA4EA7"/>
    <w:rsid w:val="00B46F26"/>
    <w:rsid w:val="00BD3009"/>
    <w:rsid w:val="00BD4B1F"/>
    <w:rsid w:val="00BF13AB"/>
    <w:rsid w:val="00BF559B"/>
    <w:rsid w:val="00C829A9"/>
    <w:rsid w:val="00C86F69"/>
    <w:rsid w:val="00CA5E13"/>
    <w:rsid w:val="00CC0987"/>
    <w:rsid w:val="00D15A48"/>
    <w:rsid w:val="00D80029"/>
    <w:rsid w:val="00DB2AE4"/>
    <w:rsid w:val="00DC4A67"/>
    <w:rsid w:val="00DC71B0"/>
    <w:rsid w:val="00E17F31"/>
    <w:rsid w:val="00E20D3A"/>
    <w:rsid w:val="00E36C99"/>
    <w:rsid w:val="00EA7C6F"/>
    <w:rsid w:val="00EC161C"/>
    <w:rsid w:val="00F868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F6F5"/>
  <w15:chartTrackingRefBased/>
  <w15:docId w15:val="{494A07B5-353E-4EFC-9ACD-6935E5F8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829A9"/>
    <w:rPr>
      <w:color w:val="0563C1" w:themeColor="hyperlink"/>
      <w:u w:val="single"/>
    </w:rPr>
  </w:style>
  <w:style w:type="character" w:styleId="Mencinsinresolver">
    <w:name w:val="Unresolved Mention"/>
    <w:basedOn w:val="Fuentedeprrafopredeter"/>
    <w:uiPriority w:val="99"/>
    <w:semiHidden/>
    <w:unhideWhenUsed/>
    <w:rsid w:val="00C829A9"/>
    <w:rPr>
      <w:color w:val="605E5C"/>
      <w:shd w:val="clear" w:color="auto" w:fill="E1DFDD"/>
    </w:rPr>
  </w:style>
  <w:style w:type="character" w:styleId="Refdecomentario">
    <w:name w:val="annotation reference"/>
    <w:basedOn w:val="Fuentedeprrafopredeter"/>
    <w:uiPriority w:val="99"/>
    <w:semiHidden/>
    <w:unhideWhenUsed/>
    <w:rsid w:val="00736BA7"/>
    <w:rPr>
      <w:sz w:val="16"/>
      <w:szCs w:val="16"/>
    </w:rPr>
  </w:style>
  <w:style w:type="paragraph" w:styleId="Textocomentario">
    <w:name w:val="annotation text"/>
    <w:basedOn w:val="Normal"/>
    <w:link w:val="TextocomentarioCar"/>
    <w:uiPriority w:val="99"/>
    <w:semiHidden/>
    <w:unhideWhenUsed/>
    <w:rsid w:val="00736BA7"/>
    <w:rPr>
      <w:sz w:val="20"/>
      <w:szCs w:val="20"/>
    </w:rPr>
  </w:style>
  <w:style w:type="character" w:customStyle="1" w:styleId="TextocomentarioCar">
    <w:name w:val="Texto comentario Car"/>
    <w:basedOn w:val="Fuentedeprrafopredeter"/>
    <w:link w:val="Textocomentario"/>
    <w:uiPriority w:val="99"/>
    <w:semiHidden/>
    <w:rsid w:val="00736BA7"/>
    <w:rPr>
      <w:sz w:val="20"/>
      <w:szCs w:val="20"/>
    </w:rPr>
  </w:style>
  <w:style w:type="paragraph" w:styleId="Asuntodelcomentario">
    <w:name w:val="annotation subject"/>
    <w:basedOn w:val="Textocomentario"/>
    <w:next w:val="Textocomentario"/>
    <w:link w:val="AsuntodelcomentarioCar"/>
    <w:uiPriority w:val="99"/>
    <w:semiHidden/>
    <w:unhideWhenUsed/>
    <w:rsid w:val="00736BA7"/>
    <w:rPr>
      <w:b/>
      <w:bCs/>
    </w:rPr>
  </w:style>
  <w:style w:type="character" w:customStyle="1" w:styleId="AsuntodelcomentarioCar">
    <w:name w:val="Asunto del comentario Car"/>
    <w:basedOn w:val="TextocomentarioCar"/>
    <w:link w:val="Asuntodelcomentario"/>
    <w:uiPriority w:val="99"/>
    <w:semiHidden/>
    <w:rsid w:val="00736BA7"/>
    <w:rPr>
      <w:b/>
      <w:bCs/>
      <w:sz w:val="20"/>
      <w:szCs w:val="20"/>
    </w:rPr>
  </w:style>
  <w:style w:type="paragraph" w:styleId="Textodeglobo">
    <w:name w:val="Balloon Text"/>
    <w:basedOn w:val="Normal"/>
    <w:link w:val="TextodegloboCar"/>
    <w:uiPriority w:val="99"/>
    <w:semiHidden/>
    <w:unhideWhenUsed/>
    <w:rsid w:val="00736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diafire.com/file/207nhby90acvs2f/2020-HTAE-6-proyectos.ppsx/fi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476</Words>
  <Characters>2619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Adrián</dc:creator>
  <cp:keywords/>
  <dc:description/>
  <cp:lastModifiedBy>Marcelo Adrián</cp:lastModifiedBy>
  <cp:revision>3</cp:revision>
  <dcterms:created xsi:type="dcterms:W3CDTF">2020-06-26T01:26:00Z</dcterms:created>
  <dcterms:modified xsi:type="dcterms:W3CDTF">2020-06-26T03:54:00Z</dcterms:modified>
</cp:coreProperties>
</file>